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EU+LOGO" style="position:absolute;left:0;text-align:left;margin-left:135pt;margin-top:54pt;width:146.25pt;height:95.25pt;z-index:251660800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Default="00CE5A6F" w:rsidP="00B94E0B">
      <w:pPr>
        <w:spacing w:after="0"/>
        <w:jc w:val="center"/>
        <w:rPr>
          <w:b/>
          <w:sz w:val="24"/>
        </w:rPr>
      </w:pPr>
    </w:p>
    <w:p w:rsidR="00CE5A6F" w:rsidRPr="00920E53" w:rsidRDefault="00CE5A6F" w:rsidP="00B94E0B">
      <w:pPr>
        <w:spacing w:after="0"/>
        <w:jc w:val="center"/>
        <w:rPr>
          <w:b/>
          <w:sz w:val="24"/>
        </w:rPr>
      </w:pPr>
    </w:p>
    <w:p w:rsidR="00CE5A6F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Pr="002C055A" w:rsidRDefault="00CE5A6F" w:rsidP="00B94E0B">
      <w:pPr>
        <w:spacing w:after="0"/>
        <w:jc w:val="center"/>
        <w:rPr>
          <w:b/>
          <w:sz w:val="24"/>
          <w:lang w:val="ro-RO"/>
        </w:rPr>
      </w:pPr>
    </w:p>
    <w:p w:rsidR="00CE5A6F" w:rsidRPr="00B94E0B" w:rsidRDefault="00CE5A6F" w:rsidP="00B94E0B">
      <w:pPr>
        <w:spacing w:after="0"/>
        <w:jc w:val="center"/>
        <w:rPr>
          <w:b/>
          <w:sz w:val="24"/>
        </w:rPr>
      </w:pPr>
      <w:r>
        <w:rPr>
          <w:noProof/>
          <w:lang w:val="en-US"/>
        </w:rPr>
        <w:pict>
          <v:shape id="Рисунок 1" o:spid="_x0000_s1027" type="#_x0000_t75" style="position:absolute;left:0;text-align:left;margin-left:328.95pt;margin-top:-20.7pt;width:79.5pt;height:53.25pt;z-index:251654656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>
        <w:rPr>
          <w:noProof/>
          <w:lang w:val="en-US"/>
        </w:rPr>
        <w:pict>
          <v:shape id="Рисунок 3" o:spid="_x0000_s1028" type="#_x0000_t75" style="position:absolute;left:0;text-align:left;margin-left:190.95pt;margin-top:-6.45pt;width:132.75pt;height:27pt;z-index:251655680;visibility:visible;mso-position-horizontal-relative:margin;mso-position-vertical-relative:margin">
            <v:imagedata r:id="rId9" o:title=""/>
            <w10:wrap type="square" anchorx="margin" anchory="margin"/>
          </v:shape>
        </w:pict>
      </w:r>
      <w:r>
        <w:rPr>
          <w:noProof/>
          <w:lang w:val="en-US"/>
        </w:rPr>
        <w:pict>
          <v:shape id="Рисунок 22" o:spid="_x0000_s1029" type="#_x0000_t75" style="position:absolute;left:0;text-align:left;margin-left:136.2pt;margin-top:-26.7pt;width:48pt;height:65.25pt;z-index:251657728;visibility:visible;mso-position-horizontal-relative:margin;mso-position-vertical-relative:margin">
            <v:imagedata r:id="rId10" o:title=""/>
            <w10:wrap type="square" anchorx="margin" anchory="margin"/>
          </v:shape>
        </w:pict>
      </w:r>
      <w:r>
        <w:rPr>
          <w:noProof/>
          <w:lang w:val="en-US"/>
        </w:rPr>
        <w:pict>
          <v:shape id="Рисунок 5" o:spid="_x0000_s1030" type="#_x0000_t75" style="position:absolute;left:0;text-align:left;margin-left:416.7pt;margin-top:-26.7pt;width:65.25pt;height:58.5pt;z-index:251656704;visibility:visible;mso-position-horizontal-relative:margin;mso-position-vertical-relative:margin">
            <v:imagedata r:id="rId11" o:title=""/>
            <w10:wrap type="square" anchorx="margin" anchory="margin"/>
          </v:shape>
        </w:pict>
      </w:r>
      <w:r>
        <w:rPr>
          <w:noProof/>
          <w:lang w:val="en-US"/>
        </w:rPr>
        <w:pict>
          <v:shape id="Рисунок 21" o:spid="_x0000_s1031" type="#_x0000_t75" style="position:absolute;left:0;text-align:left;margin-left:14.7pt;margin-top:-15.45pt;width:115.4pt;height:45.75pt;z-index:251658752;visibility:visible;mso-position-horizontal-relative:margin;mso-position-vertical-relative:margin">
            <v:imagedata r:id="rId12" o:title=""/>
            <w10:wrap type="square" anchorx="margin" anchory="margin"/>
          </v:shape>
        </w:pict>
      </w:r>
      <w:r>
        <w:rPr>
          <w:noProof/>
          <w:lang w:val="en-US"/>
        </w:rPr>
        <w:pict>
          <v:shape id="Рисунок 2" o:spid="_x0000_s1032" type="#_x0000_t75" style="position:absolute;left:0;text-align:left;margin-left:-74.55pt;margin-top:-34.2pt;width:105.75pt;height:78pt;z-index:251659776;visibility:visible;mso-position-horizontal-relative:margin;mso-position-vertical-relative:margin">
            <v:imagedata r:id="rId13" o:title=""/>
            <w10:wrap type="square" anchorx="margin" anchory="margin"/>
          </v:shape>
        </w:pict>
      </w:r>
      <w:r w:rsidRPr="00B94E0B">
        <w:rPr>
          <w:b/>
          <w:sz w:val="24"/>
        </w:rPr>
        <w:t>РУКОВОДЯЩИЕ УКАЗАНИЯ К КОНКУРСУ ПРОЕКТНЫХ ПРЕДЛОЖЕНИЙ</w:t>
      </w:r>
    </w:p>
    <w:p w:rsidR="00CE5A6F" w:rsidRDefault="00CE5A6F" w:rsidP="00B94E0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</w:t>
      </w:r>
      <w:r w:rsidRPr="00B94E0B">
        <w:rPr>
          <w:b/>
          <w:sz w:val="24"/>
        </w:rPr>
        <w:t>CHOICE-</w:t>
      </w:r>
      <w:r>
        <w:rPr>
          <w:b/>
          <w:sz w:val="24"/>
        </w:rPr>
        <w:t>МОЛДОВА</w:t>
      </w:r>
      <w:r w:rsidRPr="00B94E0B">
        <w:rPr>
          <w:b/>
          <w:sz w:val="24"/>
        </w:rPr>
        <w:t>: НАСЛЕДИЕ И СОВРЕМЕННОСТЬ»</w:t>
      </w:r>
    </w:p>
    <w:p w:rsidR="00CE5A6F" w:rsidRPr="00B94E0B" w:rsidRDefault="00CE5A6F" w:rsidP="00B94E0B">
      <w:pPr>
        <w:spacing w:after="0"/>
        <w:jc w:val="center"/>
        <w:rPr>
          <w:b/>
          <w:sz w:val="24"/>
        </w:rPr>
      </w:pPr>
    </w:p>
    <w:p w:rsidR="00CE5A6F" w:rsidRPr="003C0BA4" w:rsidRDefault="00CE5A6F" w:rsidP="00D563BD">
      <w:r w:rsidRPr="00D563BD">
        <w:t>Ассоциация агентств местной демократии ALDA (Франция) совместно с</w:t>
      </w:r>
      <w:r w:rsidRPr="00920E53">
        <w:t xml:space="preserve"> </w:t>
      </w:r>
      <w:r>
        <w:t xml:space="preserve">Национальным комитетом ICOM </w:t>
      </w:r>
      <w:r>
        <w:rPr>
          <w:lang w:val="ro-RO"/>
        </w:rPr>
        <w:t>Moldova</w:t>
      </w:r>
      <w:r>
        <w:t xml:space="preserve"> (Кишинев, </w:t>
      </w:r>
      <w:r w:rsidRPr="00D563BD">
        <w:t>Молд</w:t>
      </w:r>
      <w:r>
        <w:t>о</w:t>
      </w:r>
      <w:r w:rsidRPr="00D563BD">
        <w:t>ва</w:t>
      </w:r>
      <w:r>
        <w:t>)</w:t>
      </w:r>
      <w:r w:rsidRPr="00D563BD">
        <w:t xml:space="preserve"> </w:t>
      </w:r>
      <w:r>
        <w:rPr>
          <w:lang w:val="ro-RO"/>
        </w:rPr>
        <w:t xml:space="preserve">, </w:t>
      </w:r>
      <w:r w:rsidRPr="00D563BD">
        <w:t xml:space="preserve"> Международным консорциумом </w:t>
      </w:r>
      <w:r>
        <w:t>«</w:t>
      </w:r>
      <w:r w:rsidRPr="00D563BD">
        <w:t>ЕвроБеларусь</w:t>
      </w:r>
      <w:r>
        <w:t>»</w:t>
      </w:r>
      <w:r w:rsidRPr="00D563BD">
        <w:t>, Центром Культурного менеджмента (</w:t>
      </w:r>
      <w:r>
        <w:t xml:space="preserve">Львов, </w:t>
      </w:r>
      <w:r w:rsidRPr="00D563BD">
        <w:t xml:space="preserve">Украина), Фондом </w:t>
      </w:r>
      <w:r>
        <w:t>«Millennium»</w:t>
      </w:r>
      <w:r w:rsidRPr="00D563BD">
        <w:t xml:space="preserve"> (</w:t>
      </w:r>
      <w:r>
        <w:t xml:space="preserve">Ереван, Армения), </w:t>
      </w:r>
      <w:r w:rsidRPr="00D563BD">
        <w:t>и ОО «Центр социальных инноваций» (Беларусь)  объявляют конкурс проектны</w:t>
      </w:r>
      <w:r>
        <w:t xml:space="preserve">х предложений </w:t>
      </w:r>
      <w:r w:rsidRPr="00E21DA5">
        <w:rPr>
          <w:b/>
        </w:rPr>
        <w:t>«CHOICE-</w:t>
      </w:r>
      <w:r>
        <w:rPr>
          <w:b/>
        </w:rPr>
        <w:t>МОЛДОВА</w:t>
      </w:r>
      <w:r w:rsidRPr="00E21DA5">
        <w:rPr>
          <w:b/>
        </w:rPr>
        <w:t>: Наследие и современность».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ОСНО</w:t>
      </w:r>
      <w:r>
        <w:rPr>
          <w:b/>
        </w:rPr>
        <w:t>ВНЫЕ ЦЕЛИ И ПРИОРИТЕТЫ КОНКУРСА</w:t>
      </w:r>
    </w:p>
    <w:p w:rsidR="00CE5A6F" w:rsidRPr="00D563BD" w:rsidRDefault="00CE5A6F" w:rsidP="00D563BD">
      <w:r w:rsidRPr="00D563BD">
        <w:t>Данный конкурс проектных предложений проводится в рамках международного проекта «CHOICE - Cultural Heritage: Opportunity for Improving Civic Engagement».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Основными целями проекта CHOICE являются:</w:t>
      </w:r>
    </w:p>
    <w:p w:rsidR="00CE5A6F" w:rsidRPr="00D563BD" w:rsidRDefault="00CE5A6F" w:rsidP="00A1490F">
      <w:pPr>
        <w:pStyle w:val="ListParagraph"/>
        <w:numPr>
          <w:ilvl w:val="0"/>
          <w:numId w:val="6"/>
        </w:numPr>
      </w:pPr>
      <w:r w:rsidRPr="00D563BD">
        <w:t xml:space="preserve">развитие организаций гражданского общества (ОГО), работающих в сфере сохранения, защиты и </w:t>
      </w:r>
      <w:r>
        <w:t>ревитализации</w:t>
      </w:r>
      <w:r w:rsidRPr="00D563BD">
        <w:t xml:space="preserve"> культурного наследия, </w:t>
      </w:r>
    </w:p>
    <w:p w:rsidR="00CE5A6F" w:rsidRPr="00D563BD" w:rsidRDefault="00CE5A6F" w:rsidP="00A1490F">
      <w:pPr>
        <w:pStyle w:val="ListParagraph"/>
        <w:numPr>
          <w:ilvl w:val="0"/>
          <w:numId w:val="6"/>
        </w:numPr>
      </w:pPr>
      <w:r w:rsidRPr="00D563BD">
        <w:t xml:space="preserve">распространение практики участия ОГО в принятии решений в сфере культуры в своих странах, на национальном либо локальном,  а также на региональном (международном) уровнях.  </w:t>
      </w:r>
    </w:p>
    <w:p w:rsidR="00CE5A6F" w:rsidRPr="00D563BD" w:rsidRDefault="00CE5A6F" w:rsidP="00A1490F">
      <w:pPr>
        <w:pStyle w:val="ListParagraph"/>
        <w:numPr>
          <w:ilvl w:val="0"/>
          <w:numId w:val="6"/>
        </w:numPr>
      </w:pPr>
      <w:r w:rsidRPr="00D563BD">
        <w:t>расширение применения инновационных подходов и распространение инициатив гражданского общества по включению культурного наследия в современную культурную жизнь общества.</w:t>
      </w:r>
    </w:p>
    <w:p w:rsidR="00CE5A6F" w:rsidRPr="00A1490F" w:rsidRDefault="00CE5A6F" w:rsidP="00D563BD">
      <w:r w:rsidRPr="00A1490F">
        <w:t>Практически эти цели предполагается достигать через:</w:t>
      </w:r>
    </w:p>
    <w:p w:rsidR="00CE5A6F" w:rsidRPr="00D563BD" w:rsidRDefault="00CE5A6F" w:rsidP="00A1490F">
      <w:pPr>
        <w:pStyle w:val="ListParagraph"/>
        <w:numPr>
          <w:ilvl w:val="0"/>
          <w:numId w:val="5"/>
        </w:numPr>
      </w:pPr>
      <w:r>
        <w:t>п</w:t>
      </w:r>
      <w:r w:rsidRPr="00D563BD">
        <w:t>оддержку негосударственных культурных организаций и профессиональных сообществ в реализации инновационных проектов по охране и актуальной интерпретации национального культурного наследия;</w:t>
      </w:r>
    </w:p>
    <w:p w:rsidR="00CE5A6F" w:rsidRPr="00994544" w:rsidRDefault="00CE5A6F" w:rsidP="00D563BD">
      <w:pPr>
        <w:pStyle w:val="ListParagraph"/>
        <w:numPr>
          <w:ilvl w:val="0"/>
          <w:numId w:val="5"/>
        </w:numPr>
      </w:pPr>
      <w:r>
        <w:t>п</w:t>
      </w:r>
      <w:r w:rsidRPr="00D563BD">
        <w:t>овышение профессиональных компетенций, организационного потенциала негосударственных культурных организаций и творческих деятелей</w:t>
      </w:r>
      <w:r>
        <w:t xml:space="preserve">; </w:t>
      </w:r>
      <w:r w:rsidRPr="00D563BD">
        <w:t>усилени</w:t>
      </w:r>
      <w:r>
        <w:t>е</w:t>
      </w:r>
      <w:r w:rsidRPr="00D563BD">
        <w:t xml:space="preserve"> роли общественных организаций в формировании местной и национальной культурной среды и культурной политики как в своей стране, так и в регионе Восточного партнерства в целом.</w:t>
      </w:r>
    </w:p>
    <w:p w:rsidR="00CE5A6F" w:rsidRPr="00D563BD" w:rsidRDefault="00CE5A6F" w:rsidP="00D563BD">
      <w:pPr>
        <w:rPr>
          <w:b/>
        </w:rPr>
      </w:pPr>
      <w:r>
        <w:rPr>
          <w:b/>
        </w:rPr>
        <w:t>КРИТЕРИИ ОТБОРА ПОЛУЧАТЕЛЕЙ</w:t>
      </w:r>
    </w:p>
    <w:p w:rsidR="00CE5A6F" w:rsidRPr="00A1490F" w:rsidRDefault="00CE5A6F" w:rsidP="00D563BD">
      <w:pPr>
        <w:rPr>
          <w:b/>
        </w:rPr>
      </w:pPr>
      <w:r w:rsidRPr="00A1490F">
        <w:rPr>
          <w:b/>
        </w:rPr>
        <w:t>К участию в проекте приглашаются:</w:t>
      </w:r>
    </w:p>
    <w:p w:rsidR="00CE5A6F" w:rsidRPr="00D563BD" w:rsidRDefault="00CE5A6F" w:rsidP="00A1490F">
      <w:pPr>
        <w:pStyle w:val="ListParagraph"/>
        <w:numPr>
          <w:ilvl w:val="0"/>
          <w:numId w:val="4"/>
        </w:numPr>
      </w:pPr>
      <w:r w:rsidRPr="00D563BD">
        <w:t>негосударственные организации местного и/или национального уровня, работающие в сфере местного развития, охраны и восстановления культурного наследия из стран – участников проекта (Армения, Беларусь, Молдова и Украина);</w:t>
      </w:r>
    </w:p>
    <w:p w:rsidR="00CE5A6F" w:rsidRPr="00D563BD" w:rsidRDefault="00CE5A6F" w:rsidP="00A1490F">
      <w:pPr>
        <w:pStyle w:val="ListParagraph"/>
        <w:numPr>
          <w:ilvl w:val="0"/>
          <w:numId w:val="4"/>
        </w:numPr>
      </w:pPr>
      <w:r w:rsidRPr="00D563BD">
        <w:t xml:space="preserve">организации, группы и сообщества профессионалов и интеллектуалов, деятели культуры из тех же стран, обеспокоенные </w:t>
      </w:r>
      <w:r>
        <w:t>проблемой</w:t>
      </w:r>
      <w:r w:rsidRPr="00D563BD">
        <w:t xml:space="preserve"> сохра</w:t>
      </w:r>
      <w:r>
        <w:t>нения культурных ландшафтов и их разнообразия, а также обеспечения устойчивого использования</w:t>
      </w:r>
      <w:r w:rsidRPr="00D563BD">
        <w:t xml:space="preserve"> ресурса культурного наследия (как материального, так и нематериального) для развития городов и поселений.</w:t>
      </w:r>
    </w:p>
    <w:p w:rsidR="00CE5A6F" w:rsidRPr="00D563BD" w:rsidRDefault="00CE5A6F" w:rsidP="00D563BD">
      <w:r w:rsidRPr="00D563BD">
        <w:t>Приветствуется подача партнерских (совместных) заявок от организаций из стран-участников проекта.</w:t>
      </w:r>
    </w:p>
    <w:p w:rsidR="00CE5A6F" w:rsidRDefault="00CE5A6F" w:rsidP="00D563BD">
      <w:r w:rsidRPr="00D563BD">
        <w:t xml:space="preserve">Преимущество будет </w:t>
      </w:r>
      <w:r>
        <w:t>отдано</w:t>
      </w:r>
      <w:r w:rsidRPr="00D563BD">
        <w:t xml:space="preserve"> </w:t>
      </w:r>
      <w:r>
        <w:t>ОГО</w:t>
      </w:r>
      <w:r w:rsidRPr="00D563BD">
        <w:t>, работающим в отдаленных, сельских регионах вне столиц, или же регионах, в которых существует проблемная ситуация с объектами культурного наследия.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Организации могут претендовать на поддержку двух типов проектов:</w:t>
      </w:r>
    </w:p>
    <w:p w:rsidR="00CE5A6F" w:rsidRPr="00D563BD" w:rsidRDefault="00CE5A6F" w:rsidP="00A1490F">
      <w:pPr>
        <w:pStyle w:val="ListParagraph"/>
        <w:numPr>
          <w:ilvl w:val="0"/>
          <w:numId w:val="2"/>
        </w:numPr>
      </w:pPr>
      <w:r w:rsidRPr="00E21DA5">
        <w:rPr>
          <w:b/>
          <w:u w:val="single"/>
        </w:rPr>
        <w:t>креативных концепций</w:t>
      </w:r>
      <w:r>
        <w:t xml:space="preserve">: </w:t>
      </w:r>
      <w:r w:rsidRPr="00D563BD">
        <w:t>проектов, способствующих продвижению в своих регионах</w:t>
      </w:r>
      <w:r>
        <w:t xml:space="preserve"> такой</w:t>
      </w:r>
      <w:r w:rsidRPr="00D563BD">
        <w:t xml:space="preserve"> среды проживания, в которой сохраняется</w:t>
      </w:r>
      <w:r>
        <w:t>, переосмысляется</w:t>
      </w:r>
      <w:r w:rsidRPr="00D563BD">
        <w:t xml:space="preserve"> и используется культурное наследие, </w:t>
      </w:r>
      <w:r>
        <w:t>подчеркивается ее важность для формирования современной национальной идентичности государства, а также проектов,</w:t>
      </w:r>
      <w:r w:rsidRPr="00D563BD">
        <w:t xml:space="preserve"> стимулирующих диалог по этому поводу разных заинтересованных сторон и развитие соответствующих партнерств;</w:t>
      </w:r>
    </w:p>
    <w:p w:rsidR="00CE5A6F" w:rsidRPr="00D563BD" w:rsidRDefault="00CE5A6F" w:rsidP="00A1490F">
      <w:pPr>
        <w:pStyle w:val="ListParagraph"/>
        <w:numPr>
          <w:ilvl w:val="0"/>
          <w:numId w:val="2"/>
        </w:numPr>
      </w:pPr>
      <w:r w:rsidRPr="00E21DA5">
        <w:rPr>
          <w:b/>
          <w:u w:val="single"/>
        </w:rPr>
        <w:t>планов орган</w:t>
      </w:r>
      <w:r>
        <w:rPr>
          <w:b/>
          <w:u w:val="single"/>
        </w:rPr>
        <w:t>и</w:t>
      </w:r>
      <w:r w:rsidRPr="00E21DA5">
        <w:rPr>
          <w:b/>
          <w:u w:val="single"/>
        </w:rPr>
        <w:t>зационного развития:</w:t>
      </w:r>
      <w:r>
        <w:t xml:space="preserve"> </w:t>
      </w:r>
      <w:r w:rsidRPr="00D563BD">
        <w:t xml:space="preserve">проектов, включающиих деятельность по улучшению рабочих процессов и процедур, фандрайзинговых механизмов, финансового менеджмента в организациях-заявителях, предусматривают меры по недопущению коррупции и развитию прозрачности деятельности организаций гражданского общества. В частности, такие проекты могут включать и расходы на организационный и финансовый аудит.  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К заявителям будут применяться следующие критерии:</w:t>
      </w:r>
    </w:p>
    <w:p w:rsidR="00CE5A6F" w:rsidRPr="00D563BD" w:rsidRDefault="00CE5A6F" w:rsidP="00D563BD">
      <w:r w:rsidRPr="00D563BD">
        <w:t>Для того, чтобы иметь право обращаться за поддержкой, заявители должны быть:</w:t>
      </w:r>
    </w:p>
    <w:p w:rsidR="00CE5A6F" w:rsidRPr="00D563BD" w:rsidRDefault="00CE5A6F" w:rsidP="00A1490F">
      <w:pPr>
        <w:pStyle w:val="ListParagraph"/>
        <w:numPr>
          <w:ilvl w:val="0"/>
          <w:numId w:val="1"/>
        </w:numPr>
      </w:pPr>
      <w:r w:rsidRPr="00D563BD">
        <w:t>некоммерческими организациями;</w:t>
      </w:r>
    </w:p>
    <w:p w:rsidR="00CE5A6F" w:rsidRPr="00D563BD" w:rsidRDefault="00CE5A6F" w:rsidP="00A1490F">
      <w:pPr>
        <w:pStyle w:val="ListParagraph"/>
        <w:numPr>
          <w:ilvl w:val="0"/>
          <w:numId w:val="1"/>
        </w:numPr>
      </w:pPr>
      <w:r w:rsidRPr="00D563BD">
        <w:t xml:space="preserve">организациями </w:t>
      </w:r>
      <w:r>
        <w:t xml:space="preserve">и инициативами </w:t>
      </w:r>
      <w:r w:rsidRPr="00D563BD">
        <w:t>гражданского общества;</w:t>
      </w:r>
    </w:p>
    <w:p w:rsidR="00CE5A6F" w:rsidRPr="00D563BD" w:rsidRDefault="00CE5A6F" w:rsidP="00A1490F">
      <w:pPr>
        <w:pStyle w:val="ListParagraph"/>
        <w:numPr>
          <w:ilvl w:val="0"/>
          <w:numId w:val="1"/>
        </w:numPr>
      </w:pPr>
      <w:r w:rsidRPr="00D563BD">
        <w:t>организациями из</w:t>
      </w:r>
      <w:r w:rsidRPr="00920E53">
        <w:t xml:space="preserve"> </w:t>
      </w:r>
      <w:r w:rsidRPr="00D563BD">
        <w:t>Молдовы Украины, Беларуси или Армении (место, где находится основной офис, проводится основная деятельность или имеется регистрация);</w:t>
      </w:r>
    </w:p>
    <w:p w:rsidR="00CE5A6F" w:rsidRPr="00D563BD" w:rsidRDefault="00CE5A6F" w:rsidP="00490C69">
      <w:pPr>
        <w:pStyle w:val="ListParagraph"/>
        <w:numPr>
          <w:ilvl w:val="0"/>
          <w:numId w:val="1"/>
        </w:numPr>
      </w:pPr>
      <w:r w:rsidRPr="00D563BD">
        <w:t>напрямую ответственными за подготовку и управление проектом, не действовать в качестве посредника.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ТРЕБОВАНИЯ К РАЗРАБА</w:t>
      </w:r>
      <w:r>
        <w:rPr>
          <w:b/>
        </w:rPr>
        <w:t>ТЫВАЕМЫМ ПРОЕКТНЫМ ПРЕДЛОЖЕНИЯМ</w:t>
      </w:r>
    </w:p>
    <w:p w:rsidR="00CE5A6F" w:rsidRPr="00490C69" w:rsidRDefault="00CE5A6F" w:rsidP="00490C69">
      <w:r w:rsidRPr="00490C69">
        <w:t xml:space="preserve">Проекты могут подаваться одной организацией или в партнерстве с другими заявителями, как из той же самой страны, так и из одной или нескольких стран-участников проекта (Армения, Беларусь, Молдова и Украина).  </w:t>
      </w:r>
    </w:p>
    <w:p w:rsidR="00CE5A6F" w:rsidRPr="00490C69" w:rsidRDefault="00CE5A6F" w:rsidP="00490C69">
      <w:pPr>
        <w:rPr>
          <w:b/>
        </w:rPr>
      </w:pPr>
      <w:r w:rsidRPr="00490C69">
        <w:rPr>
          <w:b/>
        </w:rPr>
        <w:t>Длительность проектов</w:t>
      </w:r>
      <w:r>
        <w:rPr>
          <w:b/>
        </w:rPr>
        <w:t>:</w:t>
      </w:r>
    </w:p>
    <w:p w:rsidR="00CE5A6F" w:rsidRPr="00D563BD" w:rsidRDefault="00CE5A6F" w:rsidP="00D563BD">
      <w:r w:rsidRPr="00D563BD">
        <w:t>Проекты не должны длиться менее</w:t>
      </w:r>
      <w:r>
        <w:t>,</w:t>
      </w:r>
      <w:r w:rsidRPr="00D563BD">
        <w:t xml:space="preserve"> чем </w:t>
      </w:r>
      <w:r>
        <w:t>6</w:t>
      </w:r>
      <w:r w:rsidRPr="00D563BD">
        <w:t xml:space="preserve"> месяцев</w:t>
      </w:r>
      <w:r>
        <w:t>,</w:t>
      </w:r>
      <w:r w:rsidRPr="00D563BD">
        <w:t xml:space="preserve"> и дольше, чем 14 месяцев.</w:t>
      </w:r>
    </w:p>
    <w:p w:rsidR="00CE5A6F" w:rsidRPr="00D563BD" w:rsidRDefault="00CE5A6F" w:rsidP="00D563BD">
      <w:r>
        <w:t>Планируемые сроки реализации:</w:t>
      </w:r>
      <w:r w:rsidRPr="00D563BD">
        <w:t xml:space="preserve"> начиная с 1 марта 2016 года и не позднее 1 мая 2017 года (крайний срок приема отчетов).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Финансовые рамки оказываемой поддержки</w:t>
      </w:r>
      <w:r>
        <w:rPr>
          <w:b/>
        </w:rPr>
        <w:t>:</w:t>
      </w:r>
    </w:p>
    <w:p w:rsidR="00CE5A6F" w:rsidRPr="00D563BD" w:rsidRDefault="00CE5A6F" w:rsidP="00490C69">
      <w:pPr>
        <w:pStyle w:val="ListParagraph"/>
        <w:numPr>
          <w:ilvl w:val="0"/>
          <w:numId w:val="8"/>
        </w:numPr>
      </w:pPr>
      <w:r w:rsidRPr="00490C69">
        <w:rPr>
          <w:b/>
        </w:rPr>
        <w:t>Сумма гранта для тематического проекта</w:t>
      </w:r>
      <w:r w:rsidRPr="00D563BD">
        <w:t xml:space="preserve"> не может превышать 60 000 евро на проект, минимальный размер – от 5000 евро. При этом собственный вклад организаций-заявителей должен составлять не менее 10% от общей стоимости проекта.</w:t>
      </w:r>
    </w:p>
    <w:p w:rsidR="00CE5A6F" w:rsidRPr="00D563BD" w:rsidRDefault="00CE5A6F" w:rsidP="00490C69">
      <w:pPr>
        <w:pStyle w:val="ListParagraph"/>
        <w:numPr>
          <w:ilvl w:val="0"/>
          <w:numId w:val="8"/>
        </w:numPr>
      </w:pPr>
      <w:r w:rsidRPr="00490C69">
        <w:rPr>
          <w:b/>
        </w:rPr>
        <w:t>Сумма гранта для проекта по организационному развитию</w:t>
      </w:r>
      <w:r w:rsidRPr="00D563BD">
        <w:t xml:space="preserve"> составит от 1000 до 3000 евро на одну организацию, также требуется собственный финансовый вклад этой организации в размере 10% от общей стоимости проекта.</w:t>
      </w:r>
    </w:p>
    <w:p w:rsidR="00CE5A6F" w:rsidRPr="00D563BD" w:rsidRDefault="00CE5A6F" w:rsidP="00D563BD">
      <w:r w:rsidRPr="00D563BD">
        <w:t xml:space="preserve">Оба типа грантов для организации будут рассматриваться и предоставляться в одни и те же сроки.  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Место реализации:</w:t>
      </w:r>
    </w:p>
    <w:p w:rsidR="00CE5A6F" w:rsidRPr="00D563BD" w:rsidRDefault="00CE5A6F" w:rsidP="00D563BD">
      <w:r w:rsidRPr="00D563BD">
        <w:t>Деятельность по проекту должна проходить в странах-участницах проекта (Армения, Беларусь, Украина и Молдова), в тех районах, где объекты культурного наследия требуют наибольшего внимания и защиты, вне столичных городов. Проекты могут быть национальными (в рамках одной страны) либо иметь международное измерение и затрагивать проблемы  регионального характера и масштаба (в рамках региона Восточного партнерства).</w:t>
      </w:r>
    </w:p>
    <w:p w:rsidR="00CE5A6F" w:rsidRDefault="00CE5A6F" w:rsidP="00D563BD">
      <w:pPr>
        <w:rPr>
          <w:b/>
        </w:rPr>
      </w:pP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ТЕМАТИЧЕСКИЕ ПРИОРИТЕТЫ</w:t>
      </w:r>
    </w:p>
    <w:p w:rsidR="00CE5A6F" w:rsidRPr="00490C69" w:rsidRDefault="00CE5A6F" w:rsidP="00D563BD">
      <w:pPr>
        <w:rPr>
          <w:b/>
        </w:rPr>
      </w:pPr>
      <w:r w:rsidRPr="00490C69">
        <w:rPr>
          <w:b/>
        </w:rPr>
        <w:t>Диапазон тематических направлений и форматов проектов может включать:</w:t>
      </w:r>
    </w:p>
    <w:p w:rsidR="00CE5A6F" w:rsidRPr="00D563BD" w:rsidRDefault="00CE5A6F" w:rsidP="00490C69">
      <w:pPr>
        <w:pStyle w:val="ListParagraph"/>
        <w:numPr>
          <w:ilvl w:val="0"/>
          <w:numId w:val="9"/>
        </w:numPr>
      </w:pPr>
      <w:r w:rsidRPr="00D563BD">
        <w:t>составление карт объектов культуры, маршрутов культурного наследия;</w:t>
      </w:r>
    </w:p>
    <w:p w:rsidR="00CE5A6F" w:rsidRPr="00D563BD" w:rsidRDefault="00CE5A6F" w:rsidP="00490C69">
      <w:pPr>
        <w:pStyle w:val="ListParagraph"/>
        <w:numPr>
          <w:ilvl w:val="0"/>
          <w:numId w:val="9"/>
        </w:numPr>
      </w:pPr>
      <w:r w:rsidRPr="00D563BD">
        <w:t>создание мобильных приложений для продвижения конкретного культурного наследия;</w:t>
      </w:r>
    </w:p>
    <w:p w:rsidR="00CE5A6F" w:rsidRPr="00D563BD" w:rsidRDefault="00CE5A6F" w:rsidP="00490C69">
      <w:pPr>
        <w:pStyle w:val="ListParagraph"/>
        <w:numPr>
          <w:ilvl w:val="0"/>
          <w:numId w:val="9"/>
        </w:numPr>
      </w:pPr>
      <w:r w:rsidRPr="00D563BD">
        <w:t>продвижение современных методов и технологий восстановления культурных ландшафтов;</w:t>
      </w:r>
    </w:p>
    <w:p w:rsidR="00CE5A6F" w:rsidRPr="00D563BD" w:rsidRDefault="00CE5A6F" w:rsidP="00490C69">
      <w:pPr>
        <w:pStyle w:val="ListParagraph"/>
        <w:numPr>
          <w:ilvl w:val="0"/>
          <w:numId w:val="9"/>
        </w:numPr>
      </w:pPr>
      <w:r w:rsidRPr="00D563BD">
        <w:t>мобилизаци</w:t>
      </w:r>
      <w:r>
        <w:t xml:space="preserve">ю </w:t>
      </w:r>
      <w:r w:rsidRPr="00D563BD">
        <w:t>местных сообществ для участия в местном планировании, влиянии на реализацию культурной политики и ее отслеживание;</w:t>
      </w:r>
    </w:p>
    <w:p w:rsidR="00CE5A6F" w:rsidRPr="00D563BD" w:rsidRDefault="00CE5A6F" w:rsidP="00490C69">
      <w:pPr>
        <w:pStyle w:val="ListParagraph"/>
        <w:numPr>
          <w:ilvl w:val="0"/>
          <w:numId w:val="9"/>
        </w:numPr>
      </w:pPr>
      <w:r w:rsidRPr="00D563BD">
        <w:t>другие инновационные проекты, свежие творческие идеи и амбициозные инициативы, основанные на стремлении авторов к росту и влиянию на локальные и страновые культурные процессы.</w:t>
      </w:r>
    </w:p>
    <w:p w:rsidR="00CE5A6F" w:rsidRPr="00D563BD" w:rsidRDefault="00CE5A6F" w:rsidP="00D563BD">
      <w:r w:rsidRPr="00D563BD">
        <w:t xml:space="preserve">Проекты могут включать следующие </w:t>
      </w:r>
      <w:r w:rsidRPr="00490C69">
        <w:rPr>
          <w:b/>
        </w:rPr>
        <w:t>виды деятельности</w:t>
      </w:r>
      <w:r w:rsidRPr="00D563BD">
        <w:t>, при условии, что они вписываются в рамки программных целей и приоритетов конкурса: обмены лучшими практиками, образовательную деятельность (тренинги, семинары, мастерские), построение партнерств и сетей, информационные кампании, просветительские акции, конференции; летние лагеря и другие волонтерские акции, публикации, производство аудиовизуальной продукции,</w:t>
      </w:r>
      <w:r>
        <w:t xml:space="preserve"> выставки, исследования и т.д. (с</w:t>
      </w:r>
      <w:r w:rsidRPr="00D563BD">
        <w:t>писок является открытым</w:t>
      </w:r>
      <w:r>
        <w:t>)</w:t>
      </w:r>
      <w:r w:rsidRPr="00D563BD">
        <w:t>. Не поддерживаются капитальные расходы, расходы на строительство.</w:t>
      </w:r>
    </w:p>
    <w:p w:rsidR="00CE5A6F" w:rsidRDefault="00CE5A6F" w:rsidP="00D563BD">
      <w:pPr>
        <w:rPr>
          <w:b/>
        </w:rPr>
      </w:pPr>
      <w:r w:rsidRPr="00D563BD">
        <w:rPr>
          <w:b/>
        </w:rPr>
        <w:t xml:space="preserve">Важно: </w:t>
      </w:r>
    </w:p>
    <w:p w:rsidR="00CE5A6F" w:rsidRPr="00D563BD" w:rsidRDefault="00CE5A6F" w:rsidP="00D563BD">
      <w:r w:rsidRPr="00D563BD">
        <w:t>Реализация тематического проекта рассматривается организаторами конкурса как средство развития неправительственных организаций и гражданских инициатив, которые его реализуют, их организационного, инновационного потенциала, внутристрановых и международных связей.</w:t>
      </w:r>
    </w:p>
    <w:p w:rsidR="00CE5A6F" w:rsidRPr="00D563BD" w:rsidRDefault="00CE5A6F" w:rsidP="00D563BD">
      <w:r w:rsidRPr="00D563BD">
        <w:t>Организации, чьи проекты будут отобраны, должны будут также подтвердить свою способность работать по демократическим нормам и процедурам внутри организаций, а также продемонстрировать наличие в  организации системы внутреннего контроля и способности вести финансовую отчетность на уровне, требуемом грантодателем.</w:t>
      </w:r>
    </w:p>
    <w:p w:rsidR="00CE5A6F" w:rsidRPr="00490C69" w:rsidRDefault="00CE5A6F" w:rsidP="00D563BD">
      <w:pPr>
        <w:rPr>
          <w:b/>
        </w:rPr>
      </w:pPr>
      <w:r w:rsidRPr="00490C69">
        <w:rPr>
          <w:b/>
        </w:rPr>
        <w:t xml:space="preserve">Проекты </w:t>
      </w:r>
      <w:r w:rsidRPr="00490C69">
        <w:rPr>
          <w:b/>
          <w:u w:val="single"/>
        </w:rPr>
        <w:t>не могут быть поддержаны</w:t>
      </w:r>
      <w:r w:rsidRPr="00490C69">
        <w:rPr>
          <w:b/>
        </w:rPr>
        <w:t>, если они содержат:</w:t>
      </w:r>
    </w:p>
    <w:p w:rsidR="00CE5A6F" w:rsidRPr="00D563BD" w:rsidRDefault="00CE5A6F" w:rsidP="00490C69">
      <w:pPr>
        <w:pStyle w:val="ListParagraph"/>
        <w:numPr>
          <w:ilvl w:val="0"/>
          <w:numId w:val="10"/>
        </w:numPr>
      </w:pPr>
      <w:r w:rsidRPr="00D563BD">
        <w:t>исключительно или преимущественно расходы для участия в конференциях, семинарах, конгрессах, а также индивидуальные стипендии для участия в исследованиях или обучении;</w:t>
      </w:r>
    </w:p>
    <w:p w:rsidR="00CE5A6F" w:rsidRPr="00D563BD" w:rsidRDefault="00CE5A6F" w:rsidP="00490C69">
      <w:pPr>
        <w:pStyle w:val="ListParagraph"/>
        <w:numPr>
          <w:ilvl w:val="0"/>
          <w:numId w:val="10"/>
        </w:numPr>
      </w:pPr>
      <w:r w:rsidRPr="00D563BD">
        <w:t>проекты в</w:t>
      </w:r>
      <w:r>
        <w:t xml:space="preserve"> формальном секторе образования</w:t>
      </w:r>
      <w:r w:rsidRPr="00D563BD">
        <w:t>;</w:t>
      </w:r>
    </w:p>
    <w:p w:rsidR="00CE5A6F" w:rsidRPr="00D563BD" w:rsidRDefault="00CE5A6F" w:rsidP="00490C69">
      <w:pPr>
        <w:pStyle w:val="ListParagraph"/>
        <w:numPr>
          <w:ilvl w:val="0"/>
          <w:numId w:val="10"/>
        </w:numPr>
      </w:pPr>
      <w:r w:rsidRPr="00D563BD">
        <w:t>одноразовые конференции (конференции могут быть поддержаны, если они являются частью более широкого круга действий, и такими более широкими действиями не являются подготовка к конференции и публикации по ее итогам);</w:t>
      </w:r>
    </w:p>
    <w:p w:rsidR="00CE5A6F" w:rsidRPr="00D563BD" w:rsidRDefault="00CE5A6F" w:rsidP="00490C69">
      <w:pPr>
        <w:pStyle w:val="ListParagraph"/>
        <w:numPr>
          <w:ilvl w:val="0"/>
          <w:numId w:val="10"/>
        </w:numPr>
      </w:pPr>
      <w:r w:rsidRPr="00D563BD">
        <w:t>проекты, состоящие только из капитальных расходов, строительства, закупки оборудования и транспортных средств (при том что закупка необходимого для реализации проекта оборудования может иметь место при соответствующем обосновании);</w:t>
      </w:r>
    </w:p>
    <w:p w:rsidR="00CE5A6F" w:rsidRPr="00D563BD" w:rsidRDefault="00CE5A6F" w:rsidP="00490C69">
      <w:pPr>
        <w:pStyle w:val="ListParagraph"/>
        <w:numPr>
          <w:ilvl w:val="0"/>
          <w:numId w:val="10"/>
        </w:numPr>
      </w:pPr>
      <w:r w:rsidRPr="00D563BD">
        <w:t>проекты, имеющие дискриминационный характер в отношении отдельных групп людей, по гендерному, сексуальной ориентации, религиозным или этническим признакам;</w:t>
      </w:r>
    </w:p>
    <w:p w:rsidR="00CE5A6F" w:rsidRDefault="00CE5A6F" w:rsidP="00490C69">
      <w:pPr>
        <w:pStyle w:val="ListParagraph"/>
        <w:numPr>
          <w:ilvl w:val="0"/>
          <w:numId w:val="10"/>
        </w:numPr>
      </w:pPr>
      <w:r w:rsidRPr="00D563BD">
        <w:t>проекты по поддержке политических партий и включающие прозелитизм.</w:t>
      </w:r>
    </w:p>
    <w:p w:rsidR="00CE5A6F" w:rsidRDefault="00CE5A6F" w:rsidP="00994544"/>
    <w:p w:rsidR="00CE5A6F" w:rsidRPr="00D563BD" w:rsidRDefault="00CE5A6F" w:rsidP="00994544"/>
    <w:p w:rsidR="00CE5A6F" w:rsidRPr="00D563BD" w:rsidRDefault="00CE5A6F" w:rsidP="00D563BD">
      <w:pPr>
        <w:rPr>
          <w:b/>
        </w:rPr>
      </w:pPr>
      <w:r w:rsidRPr="00D563BD">
        <w:rPr>
          <w:b/>
        </w:rPr>
        <w:t>КОЛИЧЕСТВЕННЫЕ И КАЧЕСТВЕННЫЕ КРИТЕРИИ ОТБОРА, КОТОРЫЕ БУДУТ У</w:t>
      </w:r>
      <w:r>
        <w:rPr>
          <w:b/>
        </w:rPr>
        <w:t>ЧИТЫВАТЬСЯ ОТБОРОЧНЫМ КОМИТЕТОМ</w:t>
      </w:r>
    </w:p>
    <w:p w:rsidR="00CE5A6F" w:rsidRDefault="00CE5A6F" w:rsidP="00D563BD">
      <w:r w:rsidRPr="00994544">
        <w:rPr>
          <w:b/>
          <w:u w:val="single"/>
        </w:rPr>
        <w:t>Количественные</w:t>
      </w:r>
      <w:r w:rsidRPr="00D563BD">
        <w:t xml:space="preserve"> (для тематических проектов): </w:t>
      </w:r>
    </w:p>
    <w:p w:rsidR="00CE5A6F" w:rsidRPr="00D563BD" w:rsidRDefault="00CE5A6F" w:rsidP="00994544">
      <w:pPr>
        <w:pStyle w:val="ListParagraph"/>
        <w:numPr>
          <w:ilvl w:val="0"/>
          <w:numId w:val="11"/>
        </w:numPr>
      </w:pPr>
      <w:r w:rsidRPr="00D563BD">
        <w:t>ожидаемое количество вовлеченных в проект представителей целевых групп (адекватное количество относительно целей проекта); количество представителей различных заинтересованных сторон, включая местные власти или бизнес, вовлеченных в деятельность по проекту.</w:t>
      </w:r>
    </w:p>
    <w:p w:rsidR="00CE5A6F" w:rsidRDefault="00CE5A6F" w:rsidP="00D563BD">
      <w:r w:rsidRPr="00994544">
        <w:rPr>
          <w:b/>
          <w:u w:val="single"/>
        </w:rPr>
        <w:t>Качественные:</w:t>
      </w:r>
      <w:r w:rsidRPr="00D563BD">
        <w:t xml:space="preserve"> </w:t>
      </w:r>
    </w:p>
    <w:p w:rsidR="00CE5A6F" w:rsidRDefault="00CE5A6F" w:rsidP="00994544">
      <w:pPr>
        <w:pStyle w:val="ListParagraph"/>
        <w:numPr>
          <w:ilvl w:val="0"/>
          <w:numId w:val="13"/>
        </w:numPr>
      </w:pPr>
      <w:r w:rsidRPr="00D563BD">
        <w:t>оригинальность и новизна проекта; способность включить в деятельность гражданского общества те группы, которые ранее не были вовлечены в проекты такого рода; потенциальная устойчивость результатов проекта; релевантность проекта для нужд сообщества, в котором он реализуется; потенциал вовлечения граждан в процессы сохранения и продвижения культурного наследия; потенциал развития отношений с другими заинтересованными сторонами – местной властью, бизнесом, учреждениями культуры, другими акторами сферы культ</w:t>
      </w:r>
      <w:r>
        <w:t>уры (для тематических проектов)</w:t>
      </w:r>
      <w:r w:rsidRPr="00D563BD">
        <w:t xml:space="preserve">; </w:t>
      </w:r>
    </w:p>
    <w:p w:rsidR="00CE5A6F" w:rsidRPr="00994544" w:rsidRDefault="00CE5A6F" w:rsidP="00D563BD">
      <w:pPr>
        <w:pStyle w:val="ListParagraph"/>
        <w:numPr>
          <w:ilvl w:val="0"/>
          <w:numId w:val="13"/>
        </w:numPr>
      </w:pPr>
      <w:r w:rsidRPr="00D563BD">
        <w:t>улучшение качества рабочих процессов в организации; повышение прозрачности деятельности организации; лучший финансовый менеджмент (для проектов по организационному развитию).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П</w:t>
      </w:r>
      <w:r>
        <w:rPr>
          <w:b/>
        </w:rPr>
        <w:t>РОЦЕДУРЫ ПОДАЧИ И ОТБОРА ЗАЯВОК</w:t>
      </w:r>
    </w:p>
    <w:p w:rsidR="00CE5A6F" w:rsidRPr="00D563BD" w:rsidRDefault="00CE5A6F" w:rsidP="00D563BD">
      <w:r w:rsidRPr="00D563BD">
        <w:t>Проектные заявки будут отбираться международным жюри, состоящим из экспертов из стран - участников проекта (по одному из каждой страны).</w:t>
      </w:r>
    </w:p>
    <w:p w:rsidR="00CE5A6F" w:rsidRPr="00D563BD" w:rsidRDefault="00CE5A6F" w:rsidP="00D563BD">
      <w:r>
        <w:t xml:space="preserve">Проектные предложения </w:t>
      </w:r>
      <w:r w:rsidRPr="00D563BD">
        <w:t>будут отбираться в 2 этапа.</w:t>
      </w:r>
    </w:p>
    <w:p w:rsidR="00CE5A6F" w:rsidRPr="00D563BD" w:rsidRDefault="00CE5A6F" w:rsidP="00D563BD">
      <w:r w:rsidRPr="00D563BD">
        <w:t>На первом этапе (</w:t>
      </w:r>
      <w:r w:rsidRPr="009F561D">
        <w:rPr>
          <w:b/>
        </w:rPr>
        <w:t>до 31 октября 2015 г</w:t>
      </w:r>
      <w:r w:rsidRPr="00D563BD">
        <w:t xml:space="preserve">.) организациям </w:t>
      </w:r>
      <w:bookmarkStart w:id="0" w:name="_GoBack"/>
      <w:bookmarkEnd w:id="0"/>
      <w:r w:rsidRPr="00D563BD">
        <w:t xml:space="preserve">и инициативам, желающим принять участие в проекте, необходимо подготовить и прислать на электронный адрес </w:t>
      </w:r>
      <w:hyperlink r:id="rId14" w:history="1">
        <w:r w:rsidRPr="00370F92">
          <w:rPr>
            <w:rStyle w:val="Hyperlink"/>
            <w:b/>
            <w:lang w:val="en-US"/>
          </w:rPr>
          <w:t>icom</w:t>
        </w:r>
        <w:r w:rsidRPr="00370F92">
          <w:rPr>
            <w:rStyle w:val="Hyperlink"/>
            <w:b/>
          </w:rPr>
          <w:t>.</w:t>
        </w:r>
        <w:r w:rsidRPr="00370F92">
          <w:rPr>
            <w:rStyle w:val="Hyperlink"/>
            <w:b/>
            <w:lang w:val="en-US"/>
          </w:rPr>
          <w:t>moldova</w:t>
        </w:r>
        <w:r w:rsidRPr="00370F92">
          <w:rPr>
            <w:rStyle w:val="Hyperlink"/>
            <w:b/>
          </w:rPr>
          <w:t>@</w:t>
        </w:r>
        <w:r w:rsidRPr="00370F92">
          <w:rPr>
            <w:rStyle w:val="Hyperlink"/>
            <w:b/>
            <w:lang w:val="en-US"/>
          </w:rPr>
          <w:t>gmail</w:t>
        </w:r>
        <w:r w:rsidRPr="00370F92">
          <w:rPr>
            <w:rStyle w:val="Hyperlink"/>
            <w:b/>
          </w:rPr>
          <w:t>.</w:t>
        </w:r>
        <w:r w:rsidRPr="00370F92">
          <w:rPr>
            <w:rStyle w:val="Hyperlink"/>
            <w:b/>
            <w:lang w:val="en-US"/>
          </w:rPr>
          <w:t>com</w:t>
        </w:r>
      </w:hyperlink>
      <w:r w:rsidRPr="00920E53">
        <w:rPr>
          <w:b/>
        </w:rPr>
        <w:t xml:space="preserve"> </w:t>
      </w:r>
      <w:r w:rsidRPr="00D563BD">
        <w:t>следующие документы:</w:t>
      </w:r>
    </w:p>
    <w:p w:rsidR="00CE5A6F" w:rsidRPr="00D563BD" w:rsidRDefault="00CE5A6F" w:rsidP="00994544">
      <w:pPr>
        <w:pStyle w:val="ListParagraph"/>
        <w:numPr>
          <w:ilvl w:val="0"/>
          <w:numId w:val="15"/>
        </w:numPr>
      </w:pPr>
      <w:r w:rsidRPr="00D563BD">
        <w:t xml:space="preserve">творческую концепцию культурного проекта, в основе которого – интерпретация, актуализация материального и нематериального культурного </w:t>
      </w:r>
      <w:r w:rsidRPr="00376950">
        <w:t>наследия</w:t>
      </w:r>
      <w:r w:rsidRPr="00920E53">
        <w:t xml:space="preserve"> </w:t>
      </w:r>
      <w:r>
        <w:t>Молдовы</w:t>
      </w:r>
      <w:r w:rsidRPr="00376950">
        <w:t>;</w:t>
      </w:r>
    </w:p>
    <w:p w:rsidR="00CE5A6F" w:rsidRPr="00D563BD" w:rsidRDefault="00CE5A6F" w:rsidP="00994544">
      <w:pPr>
        <w:pStyle w:val="ListParagraph"/>
        <w:numPr>
          <w:ilvl w:val="0"/>
          <w:numId w:val="15"/>
        </w:numPr>
      </w:pPr>
      <w:r w:rsidRPr="00D563BD">
        <w:t xml:space="preserve">предварительные предложения  по организационному развитию  заявителя. На основании этих предложений в дальнейшем будет проведена оценка потенциала организации; отобранные для участия в проекте организации смогут разработать и реализовать план своего организационного развития. </w:t>
      </w:r>
    </w:p>
    <w:p w:rsidR="00CE5A6F" w:rsidRPr="00D563BD" w:rsidRDefault="00CE5A6F" w:rsidP="00D563BD">
      <w:r w:rsidRPr="00D563BD">
        <w:t>На втором этапе (</w:t>
      </w:r>
      <w:r w:rsidRPr="009F561D">
        <w:rPr>
          <w:b/>
        </w:rPr>
        <w:t>до 20 января 2016 г.</w:t>
      </w:r>
      <w:r w:rsidRPr="00D563BD">
        <w:t xml:space="preserve">) отобранные на первом этапе организации-участники при помощи консультантов и тренеров смогут разработать и подать на рассмотрение проектные предложения с подробным бюджетом, а также разработать  планы своего организационного развития. Гранты будут предоставляться как на реализацию </w:t>
      </w:r>
      <w:r>
        <w:t>креативных концепций</w:t>
      </w:r>
      <w:r w:rsidRPr="00D563BD">
        <w:t>, так и на реализацию планов организационного развития.</w:t>
      </w:r>
    </w:p>
    <w:p w:rsidR="00CE5A6F" w:rsidRPr="00D563BD" w:rsidRDefault="00CE5A6F" w:rsidP="00D563BD">
      <w:r w:rsidRPr="00D563BD">
        <w:t>Отобранные участники получат возможность принять участие в профессиональных семинарах и мини-стажировках в профильных организациях в</w:t>
      </w:r>
      <w:r w:rsidRPr="00920E53">
        <w:t xml:space="preserve"> </w:t>
      </w:r>
      <w:r w:rsidRPr="00D563BD">
        <w:t>Молдове</w:t>
      </w:r>
      <w:r>
        <w:t xml:space="preserve">, Беларуси, Украине </w:t>
      </w:r>
      <w:r w:rsidRPr="00D563BD">
        <w:t>и Армении, а также разработать совместные проекты с партнерами из этих стран. Партнеры по проекту окажут помощь заявителям в поиске партнеров по их просьбе.</w:t>
      </w:r>
    </w:p>
    <w:p w:rsidR="00CE5A6F" w:rsidRPr="00C4406F" w:rsidRDefault="00CE5A6F" w:rsidP="00D563BD">
      <w:r w:rsidRPr="00D563BD">
        <w:t>Ожи</w:t>
      </w:r>
      <w:r>
        <w:t xml:space="preserve">дается, что поддержку получат около </w:t>
      </w:r>
      <w:r w:rsidRPr="00D563BD">
        <w:t>35 проектов из 4 стран (в том числе партнерские проекты).</w:t>
      </w:r>
    </w:p>
    <w:p w:rsidR="00CE5A6F" w:rsidRPr="00D563BD" w:rsidRDefault="00CE5A6F" w:rsidP="00D563BD">
      <w:pPr>
        <w:rPr>
          <w:b/>
        </w:rPr>
      </w:pPr>
      <w:r w:rsidRPr="00D563BD">
        <w:rPr>
          <w:b/>
        </w:rPr>
        <w:t>Заявки, заполненные не по приведенной форме, с пропущенными разделами, в случае отсутствия или не заполнения приложений, а также высланные позже крайнего срока, не будут приняты к рассмотрению.</w:t>
      </w:r>
    </w:p>
    <w:p w:rsidR="00CE5A6F" w:rsidRDefault="00CE5A6F" w:rsidP="00D563BD">
      <w:r w:rsidRPr="009F561D">
        <w:t>Язык заполнения заявки в</w:t>
      </w:r>
      <w:r>
        <w:t xml:space="preserve"> Молдове</w:t>
      </w:r>
      <w:r w:rsidRPr="009F561D">
        <w:t xml:space="preserve">  –</w:t>
      </w:r>
      <w:r>
        <w:t xml:space="preserve"> румынский</w:t>
      </w:r>
      <w:r w:rsidRPr="009F561D">
        <w:t>, русский или английский</w:t>
      </w:r>
      <w:r>
        <w:t>.</w:t>
      </w:r>
    </w:p>
    <w:p w:rsidR="00CE5A6F" w:rsidRDefault="00CE5A6F" w:rsidP="00D563BD">
      <w:r w:rsidRPr="009F561D">
        <w:t xml:space="preserve">Заявки-концепции проекта подаются в электронном виде на </w:t>
      </w:r>
      <w:r w:rsidRPr="00376950">
        <w:t xml:space="preserve">адрес </w:t>
      </w:r>
      <w:hyperlink r:id="rId15" w:history="1">
        <w:r w:rsidRPr="00370F92">
          <w:rPr>
            <w:rStyle w:val="Hyperlink"/>
            <w:b/>
            <w:lang w:val="en-US"/>
          </w:rPr>
          <w:t>icom</w:t>
        </w:r>
        <w:r w:rsidRPr="00370F92">
          <w:rPr>
            <w:rStyle w:val="Hyperlink"/>
            <w:b/>
          </w:rPr>
          <w:t>.</w:t>
        </w:r>
        <w:r w:rsidRPr="00370F92">
          <w:rPr>
            <w:rStyle w:val="Hyperlink"/>
            <w:b/>
            <w:lang w:val="en-US"/>
          </w:rPr>
          <w:t>moldova</w:t>
        </w:r>
        <w:r w:rsidRPr="00370F92">
          <w:rPr>
            <w:rStyle w:val="Hyperlink"/>
            <w:b/>
          </w:rPr>
          <w:t>@</w:t>
        </w:r>
        <w:r w:rsidRPr="00370F92">
          <w:rPr>
            <w:rStyle w:val="Hyperlink"/>
            <w:b/>
            <w:lang w:val="en-US"/>
          </w:rPr>
          <w:t>gmail</w:t>
        </w:r>
        <w:r w:rsidRPr="00370F92">
          <w:rPr>
            <w:rStyle w:val="Hyperlink"/>
            <w:b/>
          </w:rPr>
          <w:t>.</w:t>
        </w:r>
        <w:r w:rsidRPr="00370F92">
          <w:rPr>
            <w:rStyle w:val="Hyperlink"/>
            <w:b/>
            <w:lang w:val="en-US"/>
          </w:rPr>
          <w:t>com</w:t>
        </w:r>
      </w:hyperlink>
      <w:r w:rsidRPr="00376950">
        <w:t xml:space="preserve"> </w:t>
      </w:r>
      <w:r w:rsidRPr="009F561D">
        <w:t>крайний срок подач</w:t>
      </w:r>
      <w:r>
        <w:t>и концепций – 31 октября 2015 г</w:t>
      </w:r>
    </w:p>
    <w:p w:rsidR="00CE5A6F" w:rsidRPr="00C4406F" w:rsidRDefault="00CE5A6F" w:rsidP="00D563BD"/>
    <w:p w:rsidR="00CE5A6F" w:rsidRPr="009F561D" w:rsidRDefault="00CE5A6F" w:rsidP="00D563BD">
      <w:r w:rsidRPr="009F561D">
        <w:t xml:space="preserve">Ориентировочный срок уведомления о результатах отбора концепций и включении в проект – не позднее 15 ноября 2015 г. </w:t>
      </w:r>
    </w:p>
    <w:p w:rsidR="00CE5A6F" w:rsidRPr="009F561D" w:rsidRDefault="00CE5A6F" w:rsidP="00D563BD">
      <w:r w:rsidRPr="009F561D">
        <w:t xml:space="preserve">Ориентировочный срок уведомления о предоставлении гранта – не позднее 15 февраля 2016 г.  </w:t>
      </w:r>
    </w:p>
    <w:p w:rsidR="00CE5A6F" w:rsidRPr="00D563BD" w:rsidRDefault="00CE5A6F" w:rsidP="00D563BD">
      <w:pPr>
        <w:rPr>
          <w:b/>
        </w:rPr>
      </w:pPr>
    </w:p>
    <w:sectPr w:rsidR="00CE5A6F" w:rsidRPr="00D563BD" w:rsidSect="0049259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6F" w:rsidRDefault="00CE5A6F" w:rsidP="00A1490F">
      <w:pPr>
        <w:spacing w:after="0" w:line="240" w:lineRule="auto"/>
      </w:pPr>
      <w:r>
        <w:separator/>
      </w:r>
    </w:p>
  </w:endnote>
  <w:endnote w:type="continuationSeparator" w:id="0">
    <w:p w:rsidR="00CE5A6F" w:rsidRDefault="00CE5A6F" w:rsidP="00A1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6F" w:rsidRDefault="00CE5A6F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CE5A6F" w:rsidRDefault="00CE5A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6F" w:rsidRDefault="00CE5A6F" w:rsidP="00A1490F">
      <w:pPr>
        <w:spacing w:after="0" w:line="240" w:lineRule="auto"/>
      </w:pPr>
      <w:r>
        <w:separator/>
      </w:r>
    </w:p>
  </w:footnote>
  <w:footnote w:type="continuationSeparator" w:id="0">
    <w:p w:rsidR="00CE5A6F" w:rsidRDefault="00CE5A6F" w:rsidP="00A14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F23"/>
    <w:multiLevelType w:val="hybridMultilevel"/>
    <w:tmpl w:val="DB40DD3C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4B1C"/>
    <w:multiLevelType w:val="hybridMultilevel"/>
    <w:tmpl w:val="46B61EEE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01FD"/>
    <w:multiLevelType w:val="hybridMultilevel"/>
    <w:tmpl w:val="E9725C20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32204"/>
    <w:multiLevelType w:val="hybridMultilevel"/>
    <w:tmpl w:val="3D8A36F4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C58D4"/>
    <w:multiLevelType w:val="hybridMultilevel"/>
    <w:tmpl w:val="2CBCAC88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C6DEC"/>
    <w:multiLevelType w:val="hybridMultilevel"/>
    <w:tmpl w:val="85AA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304771"/>
    <w:multiLevelType w:val="hybridMultilevel"/>
    <w:tmpl w:val="1F66CC56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565FA"/>
    <w:multiLevelType w:val="hybridMultilevel"/>
    <w:tmpl w:val="FA902F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819DE"/>
    <w:multiLevelType w:val="hybridMultilevel"/>
    <w:tmpl w:val="4536A7FA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67CF5"/>
    <w:multiLevelType w:val="hybridMultilevel"/>
    <w:tmpl w:val="111EF868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22A56"/>
    <w:multiLevelType w:val="hybridMultilevel"/>
    <w:tmpl w:val="D19E1BA2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25253"/>
    <w:multiLevelType w:val="hybridMultilevel"/>
    <w:tmpl w:val="014A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768EF"/>
    <w:multiLevelType w:val="hybridMultilevel"/>
    <w:tmpl w:val="53DEFF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4B073D"/>
    <w:multiLevelType w:val="hybridMultilevel"/>
    <w:tmpl w:val="2CA287F2"/>
    <w:lvl w:ilvl="0" w:tplc="A0F4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05FE9"/>
    <w:multiLevelType w:val="hybridMultilevel"/>
    <w:tmpl w:val="26B8B9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3BD"/>
    <w:rsid w:val="000A274C"/>
    <w:rsid w:val="000B7EE0"/>
    <w:rsid w:val="0011571C"/>
    <w:rsid w:val="00197301"/>
    <w:rsid w:val="001E3BE4"/>
    <w:rsid w:val="00214175"/>
    <w:rsid w:val="002C055A"/>
    <w:rsid w:val="003140D9"/>
    <w:rsid w:val="00370F92"/>
    <w:rsid w:val="00376950"/>
    <w:rsid w:val="003C0BA4"/>
    <w:rsid w:val="003F0823"/>
    <w:rsid w:val="00416D2D"/>
    <w:rsid w:val="00490C69"/>
    <w:rsid w:val="0049259F"/>
    <w:rsid w:val="00495879"/>
    <w:rsid w:val="00540CA5"/>
    <w:rsid w:val="00573A1D"/>
    <w:rsid w:val="005F7CB2"/>
    <w:rsid w:val="00646B78"/>
    <w:rsid w:val="00652AE9"/>
    <w:rsid w:val="00687FCD"/>
    <w:rsid w:val="006C2EF2"/>
    <w:rsid w:val="0072195A"/>
    <w:rsid w:val="007263A9"/>
    <w:rsid w:val="0077114E"/>
    <w:rsid w:val="007751D9"/>
    <w:rsid w:val="00793C9A"/>
    <w:rsid w:val="007A1152"/>
    <w:rsid w:val="008F0B6C"/>
    <w:rsid w:val="00920E53"/>
    <w:rsid w:val="00923AE1"/>
    <w:rsid w:val="00974243"/>
    <w:rsid w:val="00994544"/>
    <w:rsid w:val="009F561D"/>
    <w:rsid w:val="00A1490F"/>
    <w:rsid w:val="00B94E0B"/>
    <w:rsid w:val="00C4406F"/>
    <w:rsid w:val="00C44D55"/>
    <w:rsid w:val="00CE5A6F"/>
    <w:rsid w:val="00D563BD"/>
    <w:rsid w:val="00DF786D"/>
    <w:rsid w:val="00E2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9F"/>
    <w:pPr>
      <w:spacing w:after="160" w:line="259" w:lineRule="auto"/>
    </w:pPr>
    <w:rPr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C4406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162CE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semiHidden/>
    <w:rsid w:val="00A1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49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490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149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7695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icom.moldova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com.mold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1735</Words>
  <Characters>9894</Characters>
  <Application>Microsoft Office Outlook</Application>
  <DocSecurity>0</DocSecurity>
  <Lines>0</Lines>
  <Paragraphs>0</Paragraphs>
  <ScaleCrop>false</ScaleCrop>
  <Company>EuroBelarus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РУКОВОДЯЩИЕ УКАЗАНИЯ К КОНКУРСУ ПРОЕКТНЫХ ПРЕДЛОЖЕНИЙ</dc:title>
  <dc:subject/>
  <dc:creator>Tatiana Poshevalova</dc:creator>
  <cp:keywords/>
  <dc:description/>
  <cp:lastModifiedBy>Valeria</cp:lastModifiedBy>
  <cp:revision>5</cp:revision>
  <dcterms:created xsi:type="dcterms:W3CDTF">2015-09-23T06:48:00Z</dcterms:created>
  <dcterms:modified xsi:type="dcterms:W3CDTF">2015-09-25T07:17:00Z</dcterms:modified>
</cp:coreProperties>
</file>